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/>
      </w:pPr>
      <w:r>
        <w:rPr>
          <w:b/>
          <w:bCs/>
          <w:color w:val="2E6B31"/>
        </w:rPr>
        <w:t xml:space="preserve">Lesson 6: Remote &amp; Hybrid Work Policies</w:t>
      </w:r>
    </w:p>
    <w:p>
      <w:pPr>
        <w:spacing w:after="200"/>
      </w:pPr>
      <w:r>
        <w:rPr>
          <w:i/>
          <w:iCs/>
          <w:color w:val="5B6270"/>
        </w:rPr>
        <w:t xml:space="preserve">TOEIC Skills Practiced: Listening Parts 3-4 . Reading Parts 5-7   |   Grammar Focus: Inversion after Negative Adverbials   |   Level: TOEIC 800+</w:t>
      </w:r>
    </w:p>
    <w:p>
      <w:pPr>
        <w:pStyle w:val="Heading3"/>
        <w:spacing w:after="100" w:before="220"/>
      </w:pPr>
      <w:r>
        <w:rPr>
          <w:b/>
          <w:bCs/>
          <w:color w:val="D9550F"/>
        </w:rPr>
        <w:t xml:space="preserve">Warm-Up (5 minutes)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 your view, should promotion decisions ever be influenced by how often an employee is physically present in the office? Why or why not?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What indirect signals, besides output, do you think managers use to judge a remote employee's productivity?</w:t>
      </w:r>
    </w:p>
    <w:p>
      <w:pPr>
        <w:pStyle w:val="Heading3"/>
        <w:spacing w:after="100" w:before="220"/>
      </w:pPr>
      <w:r>
        <w:rPr>
          <w:b/>
          <w:bCs/>
          <w:color w:val="D9550F"/>
        </w:rPr>
        <w:t xml:space="preserve">Key Vocabulary</w:t>
      </w:r>
    </w:p>
    <w:p>
      <w:pPr>
        <w:spacing w:after="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9"/>
        <w:gridCol w:w="1008"/>
        <w:gridCol w:w="6653"/>
      </w:tblGrid>
      <w:tr>
        <w:trPr>
          <w:tblHeader/>
        </w:trPr>
        <w:tc>
          <w:tcPr>
            <w:tcW w:type="dxa" w:w="24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4F6F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English</w:t>
            </w:r>
          </w:p>
        </w:tc>
        <w:tc>
          <w:tcPr>
            <w:tcW w:type="dxa" w:w="100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4F6F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66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4F6F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Example Sentence</w:t>
            </w:r>
          </w:p>
        </w:tc>
      </w:tr>
      <w:tr>
        <w:tc>
          <w:tcPr>
            <w:tcW w:type="dxa" w:w="24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telecommute</w:t>
            </w:r>
          </w:p>
        </w:tc>
        <w:tc>
          <w:tcPr>
            <w:tcW w:type="dxa" w:w="100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v.</w:t>
            </w:r>
          </w:p>
        </w:tc>
        <w:tc>
          <w:tcPr>
            <w:tcW w:type="dxa" w:w="66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Employees who telecommute more than three days a week must submit a monthly productivity report.</w:t>
            </w:r>
          </w:p>
        </w:tc>
      </w:tr>
      <w:tr>
        <w:tc>
          <w:tcPr>
            <w:tcW w:type="dxa" w:w="24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attrition</w:t>
            </w:r>
          </w:p>
        </w:tc>
        <w:tc>
          <w:tcPr>
            <w:tcW w:type="dxa" w:w="100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n.</w:t>
            </w:r>
          </w:p>
        </w:tc>
        <w:tc>
          <w:tcPr>
            <w:tcW w:type="dxa" w:w="66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The company attributed rising attrition to its rigid in-office mandate.</w:t>
            </w:r>
          </w:p>
        </w:tc>
      </w:tr>
      <w:tr>
        <w:tc>
          <w:tcPr>
            <w:tcW w:type="dxa" w:w="24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asynchronous</w:t>
            </w:r>
          </w:p>
        </w:tc>
        <w:tc>
          <w:tcPr>
            <w:tcW w:type="dxa" w:w="100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adj.</w:t>
            </w:r>
          </w:p>
        </w:tc>
        <w:tc>
          <w:tcPr>
            <w:tcW w:type="dxa" w:w="66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Asynchronous communication allows team members in different time zones to collaborate without overlapping hours.</w:t>
            </w:r>
          </w:p>
        </w:tc>
      </w:tr>
      <w:tr>
        <w:tc>
          <w:tcPr>
            <w:tcW w:type="dxa" w:w="24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onboard</w:t>
            </w:r>
          </w:p>
        </w:tc>
        <w:tc>
          <w:tcPr>
            <w:tcW w:type="dxa" w:w="100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v.</w:t>
            </w:r>
          </w:p>
        </w:tc>
        <w:tc>
          <w:tcPr>
            <w:tcW w:type="dxa" w:w="66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New hires are onboarded remotely through a series of virtual orientation modules.</w:t>
            </w:r>
          </w:p>
        </w:tc>
      </w:tr>
      <w:tr>
        <w:tc>
          <w:tcPr>
            <w:tcW w:type="dxa" w:w="24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discretionary</w:t>
            </w:r>
          </w:p>
        </w:tc>
        <w:tc>
          <w:tcPr>
            <w:tcW w:type="dxa" w:w="100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adj.</w:t>
            </w:r>
          </w:p>
        </w:tc>
        <w:tc>
          <w:tcPr>
            <w:tcW w:type="dxa" w:w="66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Managers were granted discretionary authority to approve flexible schedules on a case-by-case basis.</w:t>
            </w:r>
          </w:p>
        </w:tc>
      </w:tr>
      <w:tr>
        <w:tc>
          <w:tcPr>
            <w:tcW w:type="dxa" w:w="24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accountability</w:t>
            </w:r>
          </w:p>
        </w:tc>
        <w:tc>
          <w:tcPr>
            <w:tcW w:type="dxa" w:w="100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n.</w:t>
            </w:r>
          </w:p>
        </w:tc>
        <w:tc>
          <w:tcPr>
            <w:tcW w:type="dxa" w:w="66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The new productivity metrics were designed to reinforce accountability among remote staff.</w:t>
            </w:r>
          </w:p>
        </w:tc>
      </w:tr>
      <w:tr>
        <w:tc>
          <w:tcPr>
            <w:tcW w:type="dxa" w:w="24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burnout</w:t>
            </w:r>
          </w:p>
        </w:tc>
        <w:tc>
          <w:tcPr>
            <w:tcW w:type="dxa" w:w="100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n.</w:t>
            </w:r>
          </w:p>
        </w:tc>
        <w:tc>
          <w:tcPr>
            <w:tcW w:type="dxa" w:w="66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Prolonged screen time and blurred boundaries have contributed to widespread burnout among telecommuters.</w:t>
            </w:r>
          </w:p>
        </w:tc>
      </w:tr>
      <w:tr>
        <w:tc>
          <w:tcPr>
            <w:tcW w:type="dxa" w:w="24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entail</w:t>
            </w:r>
          </w:p>
        </w:tc>
        <w:tc>
          <w:tcPr>
            <w:tcW w:type="dxa" w:w="100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v.</w:t>
            </w:r>
          </w:p>
        </w:tc>
        <w:tc>
          <w:tcPr>
            <w:tcW w:type="dxa" w:w="66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The hybrid policy entails a minimum of two in-office days per week.</w:t>
            </w:r>
          </w:p>
        </w:tc>
      </w:tr>
      <w:tr>
        <w:tc>
          <w:tcPr>
            <w:tcW w:type="dxa" w:w="24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opt out of</w:t>
            </w:r>
          </w:p>
        </w:tc>
        <w:tc>
          <w:tcPr>
            <w:tcW w:type="dxa" w:w="100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phrasal v.</w:t>
            </w:r>
          </w:p>
        </w:tc>
        <w:tc>
          <w:tcPr>
            <w:tcW w:type="dxa" w:w="66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Employees may opt out of the mandatory in-office days provided that they meet quarterly performance targets.</w:t>
            </w:r>
          </w:p>
        </w:tc>
      </w:tr>
      <w:tr>
        <w:tc>
          <w:tcPr>
            <w:tcW w:type="dxa" w:w="24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contingent on</w:t>
            </w:r>
          </w:p>
        </w:tc>
        <w:tc>
          <w:tcPr>
            <w:tcW w:type="dxa" w:w="100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idiom</w:t>
            </w:r>
          </w:p>
        </w:tc>
        <w:tc>
          <w:tcPr>
            <w:tcW w:type="dxa" w:w="66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Continued eligibility for the remote-work stipend is contingent on timely submission of productivity reports.</w:t>
            </w:r>
          </w:p>
        </w:tc>
      </w:tr>
    </w:tbl>
    <w:p>
      <w:pPr>
        <w:spacing w:after="8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D9550F" w:sz="6"/>
              <w:left w:val="single" w:color="D9550F" w:sz="6"/>
              <w:bottom w:val="single" w:color="D9550F" w:sz="6"/>
              <w:right w:val="single" w:color="D9550F" w:sz="6"/>
            </w:tcBorders>
            <w:shd w:fill="FFF4EC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D9550F"/>
              </w:rPr>
              <w:t xml:space="preserve">Grammar / Strategy Focus</w:t>
            </w:r>
          </w:p>
          <w:p>
            <w:r>
              <w:t xml:space="preserve">When a negative or restrictive adverbial (such as rarely, seldom, not only, under no circumstances, or not until) is moved to the front of a sentence for emphasis, the subject and auxiliary verb must invert, just as they do in a question. This structure is common in formal business writing and reports to highlight contrast or emphasize how unusual a situation is. For example: 'Rarely has a policy change generated as much internal debate as the shift to mandatory hybrid schedules.' Note that if there is no auxiliary verb already present, a form of do/does/did must be inserted: 'Not until the pilot program concluded did executives agree to make remote work permanent.'</w:t>
            </w:r>
          </w:p>
        </w:tc>
      </w:tr>
    </w:tbl>
    <w:p>
      <w:pPr>
        <w:spacing w:after="80"/>
      </w:pPr>
    </w:p>
    <w:p>
      <w:pPr>
        <w:pStyle w:val="Heading3"/>
        <w:spacing w:after="100" w:before="220"/>
      </w:pPr>
      <w:r>
        <w:rPr>
          <w:b/>
          <w:bCs/>
          <w:color w:val="D9550F"/>
        </w:rPr>
        <w:t xml:space="preserve">Part 5 Practice — Incomplete Sentences</w:t>
      </w:r>
    </w:p>
    <w:p>
      <w:pPr>
        <w:spacing w:after="40" w:before="140"/>
      </w:pPr>
      <w:r>
        <w:rPr>
          <w:b/>
          <w:bCs/>
        </w:rPr>
        <w:t xml:space="preserve">1. ______ has the transition to hybrid work been as seamless as executives had originally anticipated.</w:t>
      </w:r>
    </w:p>
    <w:p>
      <w:pPr>
        <w:spacing w:after="20"/>
        <w:ind w:left="360"/>
      </w:pPr>
      <w:r>
        <w:t xml:space="preserve">(A) Seldom</w:t>
      </w:r>
    </w:p>
    <w:p>
      <w:pPr>
        <w:spacing w:after="20"/>
        <w:ind w:left="360"/>
      </w:pPr>
      <w:r>
        <w:t xml:space="preserve">(B) Seldom that</w:t>
      </w:r>
    </w:p>
    <w:p>
      <w:pPr>
        <w:spacing w:after="20"/>
        <w:ind w:left="360"/>
      </w:pPr>
      <w:r>
        <w:t xml:space="preserve">(C) It is seldom</w:t>
      </w:r>
    </w:p>
    <w:p>
      <w:pPr>
        <w:spacing w:after="20"/>
        <w:ind w:left="360"/>
      </w:pPr>
      <w:r>
        <w:t xml:space="preserve">(D) The seldom occasion</w:t>
      </w:r>
    </w:p>
    <w:p>
      <w:pPr>
        <w:spacing w:after="40" w:before="140"/>
      </w:pPr>
      <w:r>
        <w:rPr>
          <w:b/>
          <w:bCs/>
        </w:rPr>
        <w:t xml:space="preserve">2. Given the sharp decline in engagement scores, it is imperative that the revised telecommuting policy ______ before the next fiscal quarter begins.</w:t>
      </w:r>
    </w:p>
    <w:p>
      <w:pPr>
        <w:spacing w:after="20"/>
        <w:ind w:left="360"/>
      </w:pPr>
      <w:r>
        <w:t xml:space="preserve">(A) be finalized</w:t>
      </w:r>
    </w:p>
    <w:p>
      <w:pPr>
        <w:spacing w:after="20"/>
        <w:ind w:left="360"/>
      </w:pPr>
      <w:r>
        <w:t xml:space="preserve">(B) is finalized</w:t>
      </w:r>
    </w:p>
    <w:p>
      <w:pPr>
        <w:spacing w:after="20"/>
        <w:ind w:left="360"/>
      </w:pPr>
      <w:r>
        <w:t xml:space="preserve">(C) will be finalized</w:t>
      </w:r>
    </w:p>
    <w:p>
      <w:pPr>
        <w:spacing w:after="20"/>
        <w:ind w:left="360"/>
      </w:pPr>
      <w:r>
        <w:t xml:space="preserve">(D) has been finalized</w:t>
      </w:r>
    </w:p>
    <w:p>
      <w:pPr>
        <w:spacing w:after="40" w:before="140"/>
      </w:pPr>
      <w:r>
        <w:rPr>
          <w:b/>
          <w:bCs/>
        </w:rPr>
        <w:t xml:space="preserve">3. ______ overtime without prior authorization risk having their flexible-schedule privileges revoked.</w:t>
      </w:r>
    </w:p>
    <w:p>
      <w:pPr>
        <w:spacing w:after="20"/>
        <w:ind w:left="360"/>
      </w:pPr>
      <w:r>
        <w:t xml:space="preserve">(A) Employees logging</w:t>
      </w:r>
    </w:p>
    <w:p>
      <w:pPr>
        <w:spacing w:after="20"/>
        <w:ind w:left="360"/>
      </w:pPr>
      <w:r>
        <w:t xml:space="preserve">(B) Employees who logging</w:t>
      </w:r>
    </w:p>
    <w:p>
      <w:pPr>
        <w:spacing w:after="20"/>
        <w:ind w:left="360"/>
      </w:pPr>
      <w:r>
        <w:t xml:space="preserve">(C) Employees are logged</w:t>
      </w:r>
    </w:p>
    <w:p>
      <w:pPr>
        <w:spacing w:after="20"/>
        <w:ind w:left="360"/>
      </w:pPr>
      <w:r>
        <w:t xml:space="preserve">(D) Employees, logged,</w:t>
      </w:r>
    </w:p>
    <w:p>
      <w:pPr>
        <w:spacing w:after="40" w:before="140"/>
      </w:pPr>
      <w:r>
        <w:rPr>
          <w:b/>
          <w:bCs/>
        </w:rPr>
        <w:t xml:space="preserve">4. ______ ultimately persuaded the board to extend the remote-work pilot for another two quarters, not the cost savings alone.</w:t>
      </w:r>
    </w:p>
    <w:p>
      <w:pPr>
        <w:spacing w:after="20"/>
        <w:ind w:left="360"/>
      </w:pPr>
      <w:r>
        <w:t xml:space="preserve">(A) It was the productivity data that</w:t>
      </w:r>
    </w:p>
    <w:p>
      <w:pPr>
        <w:spacing w:after="20"/>
        <w:ind w:left="360"/>
      </w:pPr>
      <w:r>
        <w:t xml:space="preserve">(B) It was the productivity data which</w:t>
      </w:r>
    </w:p>
    <w:p>
      <w:pPr>
        <w:spacing w:after="20"/>
        <w:ind w:left="360"/>
      </w:pPr>
      <w:r>
        <w:t xml:space="preserve">(C) The productivity data, that</w:t>
      </w:r>
    </w:p>
    <w:p>
      <w:pPr>
        <w:spacing w:after="20"/>
        <w:ind w:left="360"/>
      </w:pPr>
      <w:r>
        <w:t xml:space="preserve">(D) There was the productivity data that</w:t>
      </w:r>
    </w:p>
    <w:p>
      <w:pPr>
        <w:spacing w:after="40" w:before="140"/>
      </w:pPr>
      <w:r>
        <w:rPr>
          <w:b/>
          <w:bCs/>
        </w:rPr>
        <w:t xml:space="preserve">5. The new attendance policy stipulates that employees must ______ badge in upon arrival ______ log their departure time in the workforce-management portal.</w:t>
      </w:r>
    </w:p>
    <w:p>
      <w:pPr>
        <w:spacing w:after="20"/>
        <w:ind w:left="360"/>
      </w:pPr>
      <w:r>
        <w:t xml:space="preserve">(A) not only / but also</w:t>
      </w:r>
    </w:p>
    <w:p>
      <w:pPr>
        <w:spacing w:after="20"/>
        <w:ind w:left="360"/>
      </w:pPr>
      <w:r>
        <w:t xml:space="preserve">(B) neither / nor</w:t>
      </w:r>
    </w:p>
    <w:p>
      <w:pPr>
        <w:spacing w:after="20"/>
        <w:ind w:left="360"/>
      </w:pPr>
      <w:r>
        <w:t xml:space="preserve">(C) either / or</w:t>
      </w:r>
    </w:p>
    <w:p>
      <w:pPr>
        <w:spacing w:after="20"/>
        <w:ind w:left="360"/>
      </w:pPr>
      <w:r>
        <w:t xml:space="preserve">(D) both / and</w:t>
      </w:r>
    </w:p>
    <w:p>
      <w:pPr>
        <w:pStyle w:val="Heading3"/>
        <w:spacing w:after="100" w:before="220"/>
      </w:pPr>
      <w:r>
        <w:rPr>
          <w:b/>
          <w:bCs/>
          <w:color w:val="D9550F"/>
        </w:rPr>
        <w:t xml:space="preserve">Part 6 Practice — Text Completion (Subject: Updated Hybrid Work Policy – Effective September 1)</w:t>
      </w:r>
    </w:p>
    <w:p>
      <w:pPr>
        <w:spacing w:after="100"/>
      </w:pPr>
      <w:r>
        <w:t xml:space="preserve">Dear Colleagues, Following an extensive review of engagement and productivity data collected over the past two quarters, senior leadership has approved a revised hybrid work framework. ______(1) does this policy alter the minimum number of in-office days, but it also introduces new provisions for asynchronous collaboration across time zones.</w:t>
      </w:r>
    </w:p>
    <w:p>
      <w:pPr>
        <w:spacing w:after="100"/>
      </w:pPr>
      <w:r>
        <w:t xml:space="preserve">Under the revised guidelines, employees whose roles are classified as client-facing ______(2) be present in the office at least three days per week, while employees in purely administrative functions retain full scheduling discretion.</w:t>
      </w:r>
    </w:p>
    <w:p>
      <w:pPr>
        <w:spacing w:after="100"/>
      </w:pPr>
      <w:r>
        <w:t xml:space="preserve">It is essential that every manager ______(3) aware of the revised core-hours requirement, given that overlapping availability directly affects cross-functional project timelines.</w:t>
      </w:r>
    </w:p>
    <w:p>
      <w:pPr>
        <w:spacing w:after="100"/>
      </w:pPr>
      <w:r>
        <w:t xml:space="preserve">Should any employee require an exception ______(4) extenuating personal circumstances, a formal request must be submitted to Human Resources no later than two weeks in advance.</w:t>
      </w:r>
    </w:p>
    <w:p>
      <w:pPr>
        <w:spacing w:after="40" w:before="140"/>
      </w:pPr>
      <w:r>
        <w:rPr>
          <w:b/>
          <w:bCs/>
        </w:rPr>
        <w:t xml:space="preserve">1. Blank (1)</w:t>
      </w:r>
    </w:p>
    <w:p>
      <w:pPr>
        <w:spacing w:after="20"/>
        <w:ind w:left="360"/>
      </w:pPr>
      <w:r>
        <w:t xml:space="preserve">(A) Not only</w:t>
      </w:r>
    </w:p>
    <w:p>
      <w:pPr>
        <w:spacing w:after="20"/>
        <w:ind w:left="360"/>
      </w:pPr>
      <w:r>
        <w:t xml:space="preserve">(B) Not only that</w:t>
      </w:r>
    </w:p>
    <w:p>
      <w:pPr>
        <w:spacing w:after="20"/>
        <w:ind w:left="360"/>
      </w:pPr>
      <w:r>
        <w:t xml:space="preserve">(C) Only not</w:t>
      </w:r>
    </w:p>
    <w:p>
      <w:pPr>
        <w:spacing w:after="20"/>
        <w:ind w:left="360"/>
      </w:pPr>
      <w:r>
        <w:t xml:space="preserve">(D) Not the only</w:t>
      </w:r>
    </w:p>
    <w:p>
      <w:pPr>
        <w:spacing w:after="40" w:before="140"/>
      </w:pPr>
      <w:r>
        <w:rPr>
          <w:b/>
          <w:bCs/>
        </w:rPr>
        <w:t xml:space="preserve">2. Blank (2)</w:t>
      </w:r>
    </w:p>
    <w:p>
      <w:pPr>
        <w:spacing w:after="20"/>
        <w:ind w:left="360"/>
      </w:pPr>
      <w:r>
        <w:t xml:space="preserve">(A) must</w:t>
      </w:r>
    </w:p>
    <w:p>
      <w:pPr>
        <w:spacing w:after="20"/>
        <w:ind w:left="360"/>
      </w:pPr>
      <w:r>
        <w:t xml:space="preserve">(B) had to</w:t>
      </w:r>
    </w:p>
    <w:p>
      <w:pPr>
        <w:spacing w:after="20"/>
        <w:ind w:left="360"/>
      </w:pPr>
      <w:r>
        <w:t xml:space="preserve">(C) would have to</w:t>
      </w:r>
    </w:p>
    <w:p>
      <w:pPr>
        <w:spacing w:after="20"/>
        <w:ind w:left="360"/>
      </w:pPr>
      <w:r>
        <w:t xml:space="preserve">(D) should have</w:t>
      </w:r>
    </w:p>
    <w:p>
      <w:pPr>
        <w:spacing w:after="40" w:before="140"/>
      </w:pPr>
      <w:r>
        <w:rPr>
          <w:b/>
          <w:bCs/>
        </w:rPr>
        <w:t xml:space="preserve">3. Blank (3)</w:t>
      </w:r>
    </w:p>
    <w:p>
      <w:pPr>
        <w:spacing w:after="20"/>
        <w:ind w:left="360"/>
      </w:pPr>
      <w:r>
        <w:t xml:space="preserve">(A) be</w:t>
      </w:r>
    </w:p>
    <w:p>
      <w:pPr>
        <w:spacing w:after="20"/>
        <w:ind w:left="360"/>
      </w:pPr>
      <w:r>
        <w:t xml:space="preserve">(B) is</w:t>
      </w:r>
    </w:p>
    <w:p>
      <w:pPr>
        <w:spacing w:after="20"/>
        <w:ind w:left="360"/>
      </w:pPr>
      <w:r>
        <w:t xml:space="preserve">(C) will be</w:t>
      </w:r>
    </w:p>
    <w:p>
      <w:pPr>
        <w:spacing w:after="20"/>
        <w:ind w:left="360"/>
      </w:pPr>
      <w:r>
        <w:t xml:space="preserve">(D) being</w:t>
      </w:r>
    </w:p>
    <w:p>
      <w:pPr>
        <w:spacing w:after="40" w:before="140"/>
      </w:pPr>
      <w:r>
        <w:rPr>
          <w:b/>
          <w:bCs/>
        </w:rPr>
        <w:t xml:space="preserve">4. Blank (4)</w:t>
      </w:r>
    </w:p>
    <w:p>
      <w:pPr>
        <w:spacing w:after="20"/>
        <w:ind w:left="360"/>
      </w:pPr>
      <w:r>
        <w:t xml:space="preserve">(A) in light of</w:t>
      </w:r>
    </w:p>
    <w:p>
      <w:pPr>
        <w:spacing w:after="20"/>
        <w:ind w:left="360"/>
      </w:pPr>
      <w:r>
        <w:t xml:space="preserve">(B) provided that</w:t>
      </w:r>
    </w:p>
    <w:p>
      <w:pPr>
        <w:spacing w:after="20"/>
        <w:ind w:left="360"/>
      </w:pPr>
      <w:r>
        <w:t xml:space="preserve">(C) insofar as</w:t>
      </w:r>
    </w:p>
    <w:p>
      <w:pPr>
        <w:spacing w:after="20"/>
        <w:ind w:left="360"/>
      </w:pPr>
      <w:r>
        <w:t xml:space="preserve">(D) notwithstanding</w:t>
      </w:r>
    </w:p>
    <w:p>
      <w:pPr>
        <w:pStyle w:val="Heading3"/>
        <w:spacing w:after="100" w:before="220"/>
      </w:pPr>
      <w:r>
        <w:rPr>
          <w:b/>
          <w:bCs/>
          <w:color w:val="D9550F"/>
        </w:rPr>
        <w:t xml:space="preserve">Part 7 Practice — Reading Comprehension</w:t>
      </w:r>
    </w:p>
    <w:p>
      <w:pPr>
        <w:spacing w:after="100"/>
      </w:pPr>
      <w:r>
        <w:t xml:space="preserve">A recent report commissioned by a coalition of multinational employers has cast doubt on the assumption that in-office attendance correlates with output. Drawing on badge-swipe data and self-reported productivity metrics from over four hundred firms, the study found that employees who split their week evenly between home and office consistently outperformed both fully remote and fully in-office counterparts on deliverable-based assessments. Notwithstanding these findings, nearly two-thirds of the surveyed organizations reported that promotion decisions still favored employees who were physically present more frequently — a phenomenon researchers have termed 'proximity bias.'</w:t>
      </w:r>
    </w:p>
    <w:p>
      <w:pPr>
        <w:spacing w:after="100"/>
      </w:pPr>
      <w:r>
        <w:t xml:space="preserve">In light of this disconnect, the report's authors recommend that performance evaluations be decoupled from visibility metrics such as badge swipes or meeting attendance, and anchored instead to output-based key performance indicators. They further caution that, absent deliberate intervention, hybrid policies risk entrenching a two-tier workforce in which remote employees — disproportionately caregivers and those living outside major metropolitan areas — are quietly sidelined from advancement opportunities, regardless of how their productivity metrics compare with those of their in-office peers.</w:t>
      </w:r>
    </w:p>
    <w:p>
      <w:pPr>
        <w:spacing w:after="40" w:before="140"/>
      </w:pPr>
      <w:r>
        <w:rPr>
          <w:b/>
          <w:bCs/>
        </w:rPr>
        <w:t xml:space="preserve">1. What is the main finding of the report described in the passage?</w:t>
      </w:r>
    </w:p>
    <w:p>
      <w:pPr>
        <w:spacing w:after="20"/>
        <w:ind w:left="360"/>
      </w:pPr>
      <w:r>
        <w:t xml:space="preserve">(A) Fully remote employees outperform all other groups.</w:t>
      </w:r>
    </w:p>
    <w:p>
      <w:pPr>
        <w:spacing w:after="20"/>
        <w:ind w:left="360"/>
      </w:pPr>
      <w:r>
        <w:t xml:space="preserve">(B) Employees who divide their time between home and office tend to produce the best results.</w:t>
      </w:r>
    </w:p>
    <w:p>
      <w:pPr>
        <w:spacing w:after="20"/>
        <w:ind w:left="360"/>
      </w:pPr>
      <w:r>
        <w:t xml:space="preserve">(C) In-office attendance is the strongest predictor of promotion.</w:t>
      </w:r>
    </w:p>
    <w:p>
      <w:pPr>
        <w:spacing w:after="20"/>
        <w:ind w:left="360"/>
      </w:pPr>
      <w:r>
        <w:t xml:space="preserve">(D) Productivity metrics are unreliable indicators of performance.</w:t>
      </w:r>
    </w:p>
    <w:p>
      <w:pPr>
        <w:spacing w:after="40" w:before="140"/>
      </w:pPr>
      <w:r>
        <w:rPr>
          <w:b/>
          <w:bCs/>
        </w:rPr>
        <w:t xml:space="preserve">2. According to the passage, what discrepancy did the researchers identify?</w:t>
      </w:r>
    </w:p>
    <w:p>
      <w:pPr>
        <w:spacing w:after="20"/>
        <w:ind w:left="360"/>
      </w:pPr>
      <w:r>
        <w:t xml:space="preserve">(A) Between self-reported and badge-swipe data</w:t>
      </w:r>
    </w:p>
    <w:p>
      <w:pPr>
        <w:spacing w:after="20"/>
        <w:ind w:left="360"/>
      </w:pPr>
      <w:r>
        <w:t xml:space="preserve">(B) Between productivity outcomes and promotion patterns</w:t>
      </w:r>
    </w:p>
    <w:p>
      <w:pPr>
        <w:spacing w:after="20"/>
        <w:ind w:left="360"/>
      </w:pPr>
      <w:r>
        <w:t xml:space="preserve">(C) Between remote and hybrid employees' salaries</w:t>
      </w:r>
    </w:p>
    <w:p>
      <w:pPr>
        <w:spacing w:after="20"/>
        <w:ind w:left="360"/>
      </w:pPr>
      <w:r>
        <w:t xml:space="preserve">(D) Between fully in-office and fully remote turnover rates</w:t>
      </w:r>
    </w:p>
    <w:p>
      <w:pPr>
        <w:spacing w:after="40" w:before="140"/>
      </w:pPr>
      <w:r>
        <w:rPr>
          <w:b/>
          <w:bCs/>
        </w:rPr>
        <w:t xml:space="preserve">3. What do the report's authors recommend?</w:t>
      </w:r>
    </w:p>
    <w:p>
      <w:pPr>
        <w:spacing w:after="20"/>
        <w:ind w:left="360"/>
      </w:pPr>
      <w:r>
        <w:t xml:space="preserve">(A) Eliminating hybrid work arrangements entirely</w:t>
      </w:r>
    </w:p>
    <w:p>
      <w:pPr>
        <w:spacing w:after="20"/>
        <w:ind w:left="360"/>
      </w:pPr>
      <w:r>
        <w:t xml:space="preserve">(B) Basing performance evaluations on output rather than physical presence</w:t>
      </w:r>
    </w:p>
    <w:p>
      <w:pPr>
        <w:spacing w:after="20"/>
        <w:ind w:left="360"/>
      </w:pPr>
      <w:r>
        <w:t xml:space="preserve">(C) Requiring all employees to return to the office full-time</w:t>
      </w:r>
    </w:p>
    <w:p>
      <w:pPr>
        <w:spacing w:after="20"/>
        <w:ind w:left="360"/>
      </w:pPr>
      <w:r>
        <w:t xml:space="preserve">(D) Increasing the frequency of badge-swipe monitoring</w:t>
      </w:r>
    </w:p>
    <w:p>
      <w:pPr>
        <w:spacing w:after="40" w:before="140"/>
      </w:pPr>
      <w:r>
        <w:rPr>
          <w:b/>
          <w:bCs/>
        </w:rPr>
        <w:t xml:space="preserve">4. The word "entrenching" in paragraph 2 is closest in meaning to</w:t>
      </w:r>
    </w:p>
    <w:p>
      <w:pPr>
        <w:spacing w:after="20"/>
        <w:ind w:left="360"/>
      </w:pPr>
      <w:r>
        <w:t xml:space="preserve">(A) dismantling</w:t>
      </w:r>
    </w:p>
    <w:p>
      <w:pPr>
        <w:spacing w:after="20"/>
        <w:ind w:left="360"/>
      </w:pPr>
      <w:r>
        <w:t xml:space="preserve">(B) solidifying</w:t>
      </w:r>
    </w:p>
    <w:p>
      <w:pPr>
        <w:spacing w:after="20"/>
        <w:ind w:left="360"/>
      </w:pPr>
      <w:r>
        <w:t xml:space="preserve">(C) disguising</w:t>
      </w:r>
    </w:p>
    <w:p>
      <w:pPr>
        <w:spacing w:after="20"/>
        <w:ind w:left="360"/>
      </w:pPr>
      <w:r>
        <w:t xml:space="preserve">(D) postponing</w:t>
      </w:r>
    </w:p>
    <w:p>
      <w:pPr>
        <w:pStyle w:val="Heading3"/>
        <w:spacing w:after="100" w:before="220"/>
      </w:pPr>
      <w:r>
        <w:rPr>
          <w:b/>
          <w:bCs/>
          <w:color w:val="D9550F"/>
        </w:rPr>
        <w:t xml:space="preserve">Listening Practice — Conversation (Part 3 style)</w:t>
      </w:r>
    </w:p>
    <w:p>
      <w:pPr>
        <w:spacing w:after="80"/>
      </w:pPr>
      <w:r>
        <w:rPr>
          <w:i/>
          <w:iCs/>
          <w:color w:val="5B6270"/>
        </w:rPr>
        <w:t xml:space="preserve">Teacher: read the script aloud twice (or record it) at natural speed, then ask students the questions below.</w:t>
      </w:r>
    </w:p>
    <w:p>
      <w:pPr>
        <w:spacing w:after="60"/>
        <w:ind w:left="200"/>
      </w:pPr>
      <w:r>
        <w:rPr>
          <w:i/>
          <w:iCs/>
        </w:rPr>
        <w:t xml:space="preserve">Woman: Have you had a chance to look over the memo about the revised attendance policy? I have to admit, I wasn't expecting them to walk back the three-day minimum so soon.</w:t>
      </w:r>
    </w:p>
    <w:p>
      <w:pPr>
        <w:spacing w:after="60"/>
        <w:ind w:left="200"/>
      </w:pPr>
      <w:r>
        <w:rPr>
          <w:i/>
          <w:iCs/>
        </w:rPr>
        <w:t xml:space="preserve">Man: I skimmed it during the town hall, actually. From what I gathered, it's not so much a walk-back as a recalibration — apparently the productivity data didn't back up the original mandate.</w:t>
      </w:r>
    </w:p>
    <w:p>
      <w:pPr>
        <w:spacing w:after="60"/>
        <w:ind w:left="200"/>
      </w:pPr>
      <w:r>
        <w:rPr>
          <w:i/>
          <w:iCs/>
        </w:rPr>
        <w:t xml:space="preserve">Woman: That tracks. Half my team was logging more billable hours from home than they ever did squeezed into the open-plan floor.</w:t>
      </w:r>
    </w:p>
    <w:p>
      <w:pPr>
        <w:spacing w:after="60"/>
        <w:ind w:left="200"/>
      </w:pPr>
      <w:r>
        <w:rPr>
          <w:i/>
          <w:iCs/>
        </w:rPr>
        <w:t xml:space="preserve">Man: Right, though I wouldn't get too comfortable. HR hinted that managers will still be expected to justify any team that's consistently under the new core-hours threshold.</w:t>
      </w:r>
    </w:p>
    <w:p>
      <w:pPr>
        <w:spacing w:after="60"/>
        <w:ind w:left="200"/>
      </w:pPr>
      <w:r>
        <w:rPr>
          <w:i/>
          <w:iCs/>
        </w:rPr>
        <w:t xml:space="preserve">Woman: So it's less about where we sit and more about whether we're pulling our weight, essentially.</w:t>
      </w:r>
    </w:p>
    <w:p>
      <w:pPr>
        <w:spacing w:after="60"/>
        <w:ind w:left="200"/>
      </w:pPr>
      <w:r>
        <w:rPr>
          <w:i/>
          <w:iCs/>
        </w:rPr>
        <w:t xml:space="preserve">Man: Pretty much. Though I'd still get that exception request in early if you're planning to go fully remote next quarter — apparently approvals are going to be a lot more selective than people assume.</w:t>
      </w:r>
    </w:p>
    <w:p>
      <w:pPr>
        <w:spacing w:after="40" w:before="140"/>
      </w:pPr>
      <w:r>
        <w:rPr>
          <w:b/>
          <w:bCs/>
        </w:rPr>
        <w:t xml:space="preserve">1. What are the speakers mainly discussing?</w:t>
      </w:r>
    </w:p>
    <w:p>
      <w:pPr>
        <w:spacing w:after="20"/>
        <w:ind w:left="360"/>
      </w:pPr>
      <w:r>
        <w:t xml:space="preserve">(A) A new client contract</w:t>
      </w:r>
    </w:p>
    <w:p>
      <w:pPr>
        <w:spacing w:after="20"/>
        <w:ind w:left="360"/>
      </w:pPr>
      <w:r>
        <w:t xml:space="preserve">(B) A revised in-office attendance policy</w:t>
      </w:r>
    </w:p>
    <w:p>
      <w:pPr>
        <w:spacing w:after="20"/>
        <w:ind w:left="360"/>
      </w:pPr>
      <w:r>
        <w:t xml:space="preserve">(C) A change in employee salaries</w:t>
      </w:r>
    </w:p>
    <w:p>
      <w:pPr>
        <w:spacing w:after="20"/>
        <w:ind w:left="360"/>
      </w:pPr>
      <w:r>
        <w:t xml:space="preserve">(D) A merger between two departments</w:t>
      </w:r>
    </w:p>
    <w:p>
      <w:pPr>
        <w:spacing w:after="40" w:before="140"/>
      </w:pPr>
      <w:r>
        <w:rPr>
          <w:b/>
          <w:bCs/>
        </w:rPr>
        <w:t xml:space="preserve">2. What does the woman imply about her team's performance?</w:t>
      </w:r>
    </w:p>
    <w:p>
      <w:pPr>
        <w:spacing w:after="20"/>
        <w:ind w:left="360"/>
      </w:pPr>
      <w:r>
        <w:t xml:space="preserve">(A) It declined after switching to hybrid work.</w:t>
      </w:r>
    </w:p>
    <w:p>
      <w:pPr>
        <w:spacing w:after="20"/>
        <w:ind w:left="360"/>
      </w:pPr>
      <w:r>
        <w:t xml:space="preserve">(B) It was stronger when working remotely than in the office.</w:t>
      </w:r>
    </w:p>
    <w:p>
      <w:pPr>
        <w:spacing w:after="20"/>
        <w:ind w:left="360"/>
      </w:pPr>
      <w:r>
        <w:t xml:space="preserve">(C) It has not been measured yet.</w:t>
      </w:r>
    </w:p>
    <w:p>
      <w:pPr>
        <w:spacing w:after="20"/>
        <w:ind w:left="360"/>
      </w:pPr>
      <w:r>
        <w:t xml:space="preserve">(D) It depends entirely on the manager's presence.</w:t>
      </w:r>
    </w:p>
    <w:p>
      <w:pPr>
        <w:spacing w:after="40" w:before="140"/>
      </w:pPr>
      <w:r>
        <w:rPr>
          <w:b/>
          <w:bCs/>
        </w:rPr>
        <w:t xml:space="preserve">3. What does the man suggest the woman do?</w:t>
      </w:r>
    </w:p>
    <w:p>
      <w:pPr>
        <w:spacing w:after="20"/>
        <w:ind w:left="360"/>
      </w:pPr>
      <w:r>
        <w:t xml:space="preserve">(A) Wait until next quarter to make any decisions</w:t>
      </w:r>
    </w:p>
    <w:p>
      <w:pPr>
        <w:spacing w:after="20"/>
        <w:ind w:left="360"/>
      </w:pPr>
      <w:r>
        <w:t xml:space="preserve">(B) Submit an exception request soon if she wants full remote status</w:t>
      </w:r>
    </w:p>
    <w:p>
      <w:pPr>
        <w:spacing w:after="20"/>
        <w:ind w:left="360"/>
      </w:pPr>
      <w:r>
        <w:t xml:space="preserve">(C) Ask HR to cancel the core-hours requirement</w:t>
      </w:r>
    </w:p>
    <w:p>
      <w:pPr>
        <w:spacing w:after="20"/>
        <w:ind w:left="360"/>
      </w:pPr>
      <w:r>
        <w:t xml:space="preserve">(D) Transfer to a different department</w:t>
      </w:r>
    </w:p>
    <w:p>
      <w:r>
        <w:br w:type="page"/>
      </w:r>
    </w:p>
    <w:p>
      <w:pPr>
        <w:pStyle w:val="Heading1"/>
        <w:spacing w:after="40"/>
      </w:pPr>
      <w:r>
        <w:rPr>
          <w:b/>
          <w:bCs/>
          <w:color w:val="2E6B31"/>
        </w:rPr>
        <w:t xml:space="preserve">Answer Key</w:t>
      </w:r>
    </w:p>
    <w:p>
      <w:pPr>
        <w:pStyle w:val="Heading3"/>
        <w:spacing w:after="100" w:before="220"/>
      </w:pPr>
      <w:r>
        <w:rPr>
          <w:b/>
          <w:bCs/>
          <w:color w:val="D9550F"/>
        </w:rPr>
        <w:t xml:space="preserve">Lesson 6: Remote &amp; Hybrid Work Policies</w:t>
      </w:r>
    </w:p>
    <w:p>
      <w:pPr>
        <w:spacing w:after="120"/>
      </w:pPr>
      <w:r>
        <w:t xml:space="preserve">Part 5: 1. A   2. A   3. A   4. A   5. A</w:t>
      </w:r>
    </w:p>
    <w:p>
      <w:pPr>
        <w:spacing w:after="120"/>
      </w:pPr>
      <w:r>
        <w:t xml:space="preserve">Part 6: 1. A   2. A   3. A   4. A</w:t>
      </w:r>
    </w:p>
    <w:p>
      <w:pPr>
        <w:spacing w:after="120"/>
      </w:pPr>
      <w:r>
        <w:t xml:space="preserve">Part 7: 1. B   2. B   3. B   4. B</w:t>
      </w:r>
    </w:p>
    <w:p>
      <w:pPr>
        <w:spacing w:after="120"/>
      </w:pPr>
      <w:r>
        <w:t xml:space="preserve">Listening: 1. B   2. B   3. B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2026-08-13T12:07:15.807Z</dcterms:created>
  <dcterms:modified xsi:type="dcterms:W3CDTF">2026-08-13T12:07:15.827Z</dcterms:modified>
  <dc:title>TOEIC 700 — Lesson 1: Job Applications &amp; Interviews</dc:title>
  <dc:subject>Job Applications &amp; Interviews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